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5ADB" w14:textId="4A4A6F61" w:rsidR="00AF6830" w:rsidRPr="00AF6830" w:rsidRDefault="00AF6830"/>
    <w:p w14:paraId="53358F71" w14:textId="7AF609FF" w:rsidR="00AF6830" w:rsidRDefault="00AF6830" w:rsidP="00AF6830">
      <w:pPr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0"/>
          <w:szCs w:val="30"/>
          <w:lang w:eastAsia="pt-BR"/>
        </w:rPr>
      </w:pPr>
      <w:r w:rsidRPr="00AF6830">
        <w:rPr>
          <w:rFonts w:ascii="inherit" w:eastAsia="Times New Roman" w:hAnsi="inherit" w:cs="Times New Roman"/>
          <w:b/>
          <w:bCs/>
          <w:kern w:val="36"/>
          <w:sz w:val="30"/>
          <w:szCs w:val="30"/>
          <w:lang w:eastAsia="pt-BR"/>
        </w:rPr>
        <w:t>AVALIAÇÃO DA CULTURA DE SEGURANÇA DO PACIENTE</w:t>
      </w:r>
    </w:p>
    <w:p w14:paraId="4BEA6955" w14:textId="7AD7B8B8" w:rsidR="00AF6830" w:rsidRPr="00AF6830" w:rsidRDefault="00AF6830" w:rsidP="00AF6830">
      <w:pPr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0"/>
          <w:szCs w:val="30"/>
          <w:lang w:eastAsia="pt-BR"/>
        </w:rPr>
      </w:pPr>
      <w:r w:rsidRPr="00AF6830">
        <w:rPr>
          <w:rFonts w:ascii="Lato" w:eastAsia="Times New Roman" w:hAnsi="Lato" w:cs="Times New Roman"/>
          <w:b/>
          <w:bCs/>
          <w:sz w:val="24"/>
          <w:szCs w:val="24"/>
          <w:lang w:eastAsia="pt-BR"/>
        </w:rPr>
        <w:t>E-Questionário de Cultura de Segurança Hospitalar</w:t>
      </w:r>
    </w:p>
    <w:p w14:paraId="48CCC9E7" w14:textId="77777777" w:rsidR="00AF6830" w:rsidRPr="00AF6830" w:rsidRDefault="00AF6830" w:rsidP="00AF6830">
      <w:pPr>
        <w:spacing w:after="150" w:line="240" w:lineRule="auto"/>
        <w:jc w:val="both"/>
        <w:rPr>
          <w:rFonts w:ascii="Lato" w:eastAsia="Times New Roman" w:hAnsi="Lato" w:cs="Times New Roman"/>
          <w:sz w:val="24"/>
          <w:szCs w:val="24"/>
          <w:lang w:eastAsia="pt-BR"/>
        </w:rPr>
      </w:pPr>
      <w:r w:rsidRPr="00AF6830">
        <w:rPr>
          <w:rFonts w:ascii="Lato" w:eastAsia="Times New Roman" w:hAnsi="Lato" w:cs="Times New Roman"/>
          <w:sz w:val="24"/>
          <w:szCs w:val="24"/>
          <w:lang w:eastAsia="pt-BR"/>
        </w:rPr>
        <w:t xml:space="preserve">A Agência Nacional de Vigilância Sanitária (Anvisa) e o Grupo de Pesquisa CNPq </w:t>
      </w:r>
      <w:proofErr w:type="spellStart"/>
      <w:r w:rsidRPr="00AF6830">
        <w:rPr>
          <w:rFonts w:ascii="Lato" w:eastAsia="Times New Roman" w:hAnsi="Lato" w:cs="Times New Roman"/>
          <w:sz w:val="24"/>
          <w:szCs w:val="24"/>
          <w:lang w:eastAsia="pt-BR"/>
        </w:rPr>
        <w:t>QualiSaúde</w:t>
      </w:r>
      <w:proofErr w:type="spellEnd"/>
      <w:r w:rsidRPr="00AF6830">
        <w:rPr>
          <w:rFonts w:ascii="Lato" w:eastAsia="Times New Roman" w:hAnsi="Lato" w:cs="Times New Roman"/>
          <w:sz w:val="24"/>
          <w:szCs w:val="24"/>
          <w:lang w:eastAsia="pt-BR"/>
        </w:rPr>
        <w:t xml:space="preserve"> da Universidade Federal do Rio Grande do Norte (UFRN) coordenarão a aplicação nacional do instrumento intitulado “E-Questionário de Cultura de Segurança Hospitalar”, que consiste em um sistema eletrônico para avaliação válida, rápida e confiável da Cultura de Segurança do Paciente (CSP) em hospitais brasileiros.</w:t>
      </w:r>
    </w:p>
    <w:p w14:paraId="736A7350" w14:textId="77777777" w:rsidR="00AF6830" w:rsidRPr="00AF6830" w:rsidRDefault="00AF6830" w:rsidP="00AF6830">
      <w:pPr>
        <w:spacing w:after="150" w:line="240" w:lineRule="auto"/>
        <w:jc w:val="both"/>
        <w:rPr>
          <w:rFonts w:ascii="Lato" w:eastAsia="Times New Roman" w:hAnsi="Lato" w:cs="Times New Roman"/>
          <w:sz w:val="24"/>
          <w:szCs w:val="24"/>
          <w:lang w:eastAsia="pt-BR"/>
        </w:rPr>
      </w:pPr>
      <w:r w:rsidRPr="00AF6830">
        <w:rPr>
          <w:rFonts w:ascii="Lato" w:eastAsia="Times New Roman" w:hAnsi="Lato" w:cs="Times New Roman"/>
          <w:sz w:val="24"/>
          <w:szCs w:val="24"/>
          <w:lang w:eastAsia="pt-BR"/>
        </w:rPr>
        <w:t>O sistema integra dois aplicativos gratuitos que dispõem de uma </w:t>
      </w:r>
      <w:hyperlink r:id="rId4" w:history="1">
        <w:r w:rsidRPr="00AF6830">
          <w:rPr>
            <w:rFonts w:ascii="Lato" w:eastAsia="Times New Roman" w:hAnsi="Lato" w:cs="Times New Roman"/>
            <w:b/>
            <w:bCs/>
            <w:sz w:val="24"/>
            <w:szCs w:val="24"/>
            <w:lang w:eastAsia="pt-BR"/>
          </w:rPr>
          <w:t>versão traduzida e adaptada</w:t>
        </w:r>
        <w:r w:rsidRPr="00AF6830">
          <w:rPr>
            <w:rFonts w:ascii="Lato" w:eastAsia="Times New Roman" w:hAnsi="Lato" w:cs="Times New Roman"/>
            <w:sz w:val="24"/>
            <w:szCs w:val="24"/>
            <w:u w:val="single"/>
            <w:lang w:eastAsia="pt-BR"/>
          </w:rPr>
          <w:t> </w:t>
        </w:r>
      </w:hyperlink>
      <w:r w:rsidRPr="00AF6830">
        <w:rPr>
          <w:rFonts w:ascii="Lato" w:eastAsia="Times New Roman" w:hAnsi="Lato" w:cs="Times New Roman"/>
          <w:sz w:val="24"/>
          <w:szCs w:val="24"/>
          <w:lang w:eastAsia="pt-BR"/>
        </w:rPr>
        <w:t>para o Brasil do </w:t>
      </w:r>
      <w:r w:rsidRPr="00AF6830">
        <w:rPr>
          <w:rFonts w:ascii="Lato" w:eastAsia="Times New Roman" w:hAnsi="Lato" w:cs="Times New Roman"/>
          <w:i/>
          <w:iCs/>
          <w:sz w:val="24"/>
          <w:szCs w:val="24"/>
          <w:lang w:eastAsia="pt-BR"/>
        </w:rPr>
        <w:t xml:space="preserve">Hospital </w:t>
      </w:r>
      <w:proofErr w:type="spellStart"/>
      <w:r w:rsidRPr="00AF6830">
        <w:rPr>
          <w:rFonts w:ascii="Lato" w:eastAsia="Times New Roman" w:hAnsi="Lato" w:cs="Times New Roman"/>
          <w:i/>
          <w:iCs/>
          <w:sz w:val="24"/>
          <w:szCs w:val="24"/>
          <w:lang w:eastAsia="pt-BR"/>
        </w:rPr>
        <w:t>Survey</w:t>
      </w:r>
      <w:proofErr w:type="spellEnd"/>
      <w:r w:rsidRPr="00AF6830">
        <w:rPr>
          <w:rFonts w:ascii="Lato" w:eastAsia="Times New Roman" w:hAnsi="Lato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AF6830">
        <w:rPr>
          <w:rFonts w:ascii="Lato" w:eastAsia="Times New Roman" w:hAnsi="Lato" w:cs="Times New Roman"/>
          <w:i/>
          <w:iCs/>
          <w:sz w:val="24"/>
          <w:szCs w:val="24"/>
          <w:lang w:eastAsia="pt-BR"/>
        </w:rPr>
        <w:t>on</w:t>
      </w:r>
      <w:proofErr w:type="spellEnd"/>
      <w:r w:rsidRPr="00AF6830">
        <w:rPr>
          <w:rFonts w:ascii="Lato" w:eastAsia="Times New Roman" w:hAnsi="Lato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AF6830">
        <w:rPr>
          <w:rFonts w:ascii="Lato" w:eastAsia="Times New Roman" w:hAnsi="Lato" w:cs="Times New Roman"/>
          <w:i/>
          <w:iCs/>
          <w:sz w:val="24"/>
          <w:szCs w:val="24"/>
          <w:lang w:eastAsia="pt-BR"/>
        </w:rPr>
        <w:t>Patient</w:t>
      </w:r>
      <w:proofErr w:type="spellEnd"/>
      <w:r w:rsidRPr="00AF6830">
        <w:rPr>
          <w:rFonts w:ascii="Lato" w:eastAsia="Times New Roman" w:hAnsi="Lato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AF6830">
        <w:rPr>
          <w:rFonts w:ascii="Lato" w:eastAsia="Times New Roman" w:hAnsi="Lato" w:cs="Times New Roman"/>
          <w:i/>
          <w:iCs/>
          <w:sz w:val="24"/>
          <w:szCs w:val="24"/>
          <w:lang w:eastAsia="pt-BR"/>
        </w:rPr>
        <w:t>Safety</w:t>
      </w:r>
      <w:proofErr w:type="spellEnd"/>
      <w:r w:rsidRPr="00AF6830">
        <w:rPr>
          <w:rFonts w:ascii="Lato" w:eastAsia="Times New Roman" w:hAnsi="Lato" w:cs="Times New Roman"/>
          <w:i/>
          <w:iCs/>
          <w:sz w:val="24"/>
          <w:szCs w:val="24"/>
          <w:lang w:eastAsia="pt-BR"/>
        </w:rPr>
        <w:t xml:space="preserve"> Culture (HSOPSC)</w:t>
      </w:r>
      <w:r w:rsidRPr="00AF6830">
        <w:rPr>
          <w:rFonts w:ascii="Lato" w:eastAsia="Times New Roman" w:hAnsi="Lato" w:cs="Times New Roman"/>
          <w:sz w:val="24"/>
          <w:szCs w:val="24"/>
          <w:lang w:eastAsia="pt-BR"/>
        </w:rPr>
        <w:t> da </w:t>
      </w:r>
      <w:proofErr w:type="spellStart"/>
      <w:r w:rsidRPr="00AF6830">
        <w:rPr>
          <w:rFonts w:ascii="Lato" w:eastAsia="Times New Roman" w:hAnsi="Lato" w:cs="Times New Roman"/>
          <w:i/>
          <w:iCs/>
          <w:sz w:val="24"/>
          <w:szCs w:val="24"/>
          <w:lang w:eastAsia="pt-BR"/>
        </w:rPr>
        <w:t>Agency</w:t>
      </w:r>
      <w:proofErr w:type="spellEnd"/>
      <w:r w:rsidRPr="00AF6830">
        <w:rPr>
          <w:rFonts w:ascii="Lato" w:eastAsia="Times New Roman" w:hAnsi="Lato" w:cs="Times New Roman"/>
          <w:i/>
          <w:iCs/>
          <w:sz w:val="24"/>
          <w:szCs w:val="24"/>
          <w:lang w:eastAsia="pt-BR"/>
        </w:rPr>
        <w:t xml:space="preserve"> for Healthcare </w:t>
      </w:r>
      <w:proofErr w:type="spellStart"/>
      <w:r w:rsidRPr="00AF6830">
        <w:rPr>
          <w:rFonts w:ascii="Lato" w:eastAsia="Times New Roman" w:hAnsi="Lato" w:cs="Times New Roman"/>
          <w:i/>
          <w:iCs/>
          <w:sz w:val="24"/>
          <w:szCs w:val="24"/>
          <w:lang w:eastAsia="pt-BR"/>
        </w:rPr>
        <w:t>Research</w:t>
      </w:r>
      <w:proofErr w:type="spellEnd"/>
      <w:r w:rsidRPr="00AF6830">
        <w:rPr>
          <w:rFonts w:ascii="Lato" w:eastAsia="Times New Roman" w:hAnsi="Lato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AF6830">
        <w:rPr>
          <w:rFonts w:ascii="Lato" w:eastAsia="Times New Roman" w:hAnsi="Lato" w:cs="Times New Roman"/>
          <w:i/>
          <w:iCs/>
          <w:sz w:val="24"/>
          <w:szCs w:val="24"/>
          <w:lang w:eastAsia="pt-BR"/>
        </w:rPr>
        <w:t>and</w:t>
      </w:r>
      <w:proofErr w:type="spellEnd"/>
      <w:r w:rsidRPr="00AF6830">
        <w:rPr>
          <w:rFonts w:ascii="Lato" w:eastAsia="Times New Roman" w:hAnsi="Lato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AF6830">
        <w:rPr>
          <w:rFonts w:ascii="Lato" w:eastAsia="Times New Roman" w:hAnsi="Lato" w:cs="Times New Roman"/>
          <w:i/>
          <w:iCs/>
          <w:sz w:val="24"/>
          <w:szCs w:val="24"/>
          <w:lang w:eastAsia="pt-BR"/>
        </w:rPr>
        <w:t>Quality</w:t>
      </w:r>
      <w:proofErr w:type="spellEnd"/>
      <w:r w:rsidRPr="00AF6830">
        <w:rPr>
          <w:rFonts w:ascii="Lato" w:eastAsia="Times New Roman" w:hAnsi="Lato" w:cs="Times New Roman"/>
          <w:i/>
          <w:iCs/>
          <w:sz w:val="24"/>
          <w:szCs w:val="24"/>
          <w:lang w:eastAsia="pt-BR"/>
        </w:rPr>
        <w:t xml:space="preserve"> (AHRQ)</w:t>
      </w:r>
      <w:r w:rsidRPr="00AF6830">
        <w:rPr>
          <w:rFonts w:ascii="Lato" w:eastAsia="Times New Roman" w:hAnsi="Lato" w:cs="Times New Roman"/>
          <w:sz w:val="24"/>
          <w:szCs w:val="24"/>
          <w:lang w:eastAsia="pt-BR"/>
        </w:rPr>
        <w:t>, dos Estados Unidos da América (EUA). Esse sistema permite o envio e preenchimento automático de questionários da CSP aos profissionais e gera indicadores referentes às 12 dimensões da CSP. O relatório é produzido em tempo real conforme os profissionais respondem o questionário, facilitando o feedback aos interessados e promoção de intervenções de melhoria da CSP.</w:t>
      </w:r>
    </w:p>
    <w:p w14:paraId="55D6C071" w14:textId="77777777" w:rsidR="00AF6830" w:rsidRPr="00AF6830" w:rsidRDefault="00AF6830" w:rsidP="00AF6830">
      <w:pPr>
        <w:spacing w:after="150" w:line="240" w:lineRule="auto"/>
        <w:jc w:val="both"/>
        <w:rPr>
          <w:rFonts w:ascii="Lato" w:eastAsia="Times New Roman" w:hAnsi="Lato" w:cs="Times New Roman"/>
          <w:sz w:val="24"/>
          <w:szCs w:val="24"/>
          <w:lang w:eastAsia="pt-BR"/>
        </w:rPr>
      </w:pPr>
      <w:r w:rsidRPr="00AF6830">
        <w:rPr>
          <w:rFonts w:ascii="Lato" w:eastAsia="Times New Roman" w:hAnsi="Lato" w:cs="Times New Roman"/>
          <w:sz w:val="24"/>
          <w:szCs w:val="24"/>
          <w:lang w:eastAsia="pt-BR"/>
        </w:rPr>
        <w:t>Todas as informações enviadas no cadastro do aplicativo e obtidas pela avaliação da cultura são sigilosas. O nome do hospital avaliado, do responsável pela avaliação e dos profissionais respondentes não serão divulgados em nenhum momento. Estas informações são visíveis somente ao hospital, ao Sistema Nacional de Vigilância Sanitária (SNVS) e aos administradores do software na UFRN. Além disso, o conteúdo das respostas dos profissionais é totalmente sigiloso, pois o sistema não identifica o profissional que respondeu cada questionário.</w:t>
      </w:r>
    </w:p>
    <w:p w14:paraId="2AA19CF9" w14:textId="77777777" w:rsidR="00AF6830" w:rsidRPr="00AF6830" w:rsidRDefault="00AF6830" w:rsidP="00AF6830">
      <w:pPr>
        <w:spacing w:after="150" w:line="240" w:lineRule="auto"/>
        <w:jc w:val="both"/>
        <w:rPr>
          <w:rFonts w:ascii="Lato" w:eastAsia="Times New Roman" w:hAnsi="Lato" w:cs="Times New Roman"/>
          <w:sz w:val="24"/>
          <w:szCs w:val="24"/>
          <w:lang w:eastAsia="pt-BR"/>
        </w:rPr>
      </w:pPr>
      <w:r w:rsidRPr="00AF6830">
        <w:rPr>
          <w:rFonts w:ascii="Lato" w:eastAsia="Times New Roman" w:hAnsi="Lato" w:cs="Times New Roman"/>
          <w:sz w:val="24"/>
          <w:szCs w:val="24"/>
          <w:lang w:eastAsia="pt-BR"/>
        </w:rPr>
        <w:t xml:space="preserve">Sendo assim, a Anvisa, as Coordenações Estaduais/Distrital e Municipais dos Núcleos de Segurança do Paciente da vigilância sanitária (NSP VISA) e o Grupo de Pesquisa CNPq/UFRN </w:t>
      </w:r>
      <w:proofErr w:type="spellStart"/>
      <w:r w:rsidRPr="00AF6830">
        <w:rPr>
          <w:rFonts w:ascii="Lato" w:eastAsia="Times New Roman" w:hAnsi="Lato" w:cs="Times New Roman"/>
          <w:sz w:val="24"/>
          <w:szCs w:val="24"/>
          <w:lang w:eastAsia="pt-BR"/>
        </w:rPr>
        <w:t>QualiSaúde</w:t>
      </w:r>
      <w:proofErr w:type="spellEnd"/>
      <w:r w:rsidRPr="00AF6830">
        <w:rPr>
          <w:rFonts w:ascii="Lato" w:eastAsia="Times New Roman" w:hAnsi="Lato" w:cs="Times New Roman"/>
          <w:sz w:val="24"/>
          <w:szCs w:val="24"/>
          <w:lang w:eastAsia="pt-BR"/>
        </w:rPr>
        <w:t xml:space="preserve"> solicitam aos Núcleos de Segurança do Paciente (NSP) dos hospitais do país que coordenem localmente esta atividade, estimulando a liderança e os profissionais da assistência de sua instituição a responderem o “E-Questionário de Cultura de Segurança Hospitalar”.</w:t>
      </w:r>
    </w:p>
    <w:p w14:paraId="249FC4B1" w14:textId="511B91F0" w:rsidR="00AF6830" w:rsidRPr="00AF6830" w:rsidRDefault="00AF6830">
      <w:r>
        <w:t xml:space="preserve">Link: </w:t>
      </w:r>
      <w:r w:rsidRPr="00AF6830">
        <w:t>https://csp.qualisaude.telessaude.ufrn.br/static/media/v%C3%ADdeo_atualizado.mp4</w:t>
      </w:r>
    </w:p>
    <w:sectPr w:rsidR="00AF6830" w:rsidRPr="00AF6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30"/>
    <w:rsid w:val="002529A6"/>
    <w:rsid w:val="00A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3400"/>
  <w15:chartTrackingRefBased/>
  <w15:docId w15:val="{B57A2EEC-3D21-4DC6-A6EC-55202C32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F6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F683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F68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textalign">
    <w:name w:val="text_align"/>
    <w:basedOn w:val="Normal"/>
    <w:rsid w:val="00AF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F6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5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elo.br/scielo.php?script=sci_arttext&amp;pid=S2237-96222017000300455&amp;lng=en&amp;nrm=iso&amp;tlng=pt&amp;ORIGINALLANG=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DIVISA</dc:creator>
  <cp:keywords/>
  <dc:description/>
  <cp:lastModifiedBy>DIVISA</cp:lastModifiedBy>
  <cp:revision>1</cp:revision>
  <dcterms:created xsi:type="dcterms:W3CDTF">2021-12-14T13:55:00Z</dcterms:created>
  <dcterms:modified xsi:type="dcterms:W3CDTF">2021-12-14T13:59:00Z</dcterms:modified>
</cp:coreProperties>
</file>